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79" w:rsidRDefault="00B80179" w:rsidP="00B80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Дети с ограниченными возможностями здоровья в дошкольном учреждении.</w:t>
      </w:r>
    </w:p>
    <w:bookmarkEnd w:id="0"/>
    <w:p w:rsidR="00B80179" w:rsidRPr="00B80179" w:rsidRDefault="00B80179" w:rsidP="00B801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Термин «дети с ОВЗ в детских садах» появился недавно. Это правовое понятие ввёл принятый в 2012 году и вступивший в силу 1 сентября 2013 года закон «Об образовании в Российской Федерации».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Кого этот закон относит к </w:t>
      </w:r>
      <w:proofErr w:type="gramStart"/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обучающимся</w:t>
      </w:r>
      <w:proofErr w:type="gramEnd"/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ограниченными возможностями здоровья?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Как строить работу с детьми с ОВЗ в ДОУ?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Каким образом организовать обучение детей с ограниченными возможностями в дошкольных организациях?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материале эти вопросы рассматриваются со всех сторон. Особое внимание в статье уделено адаптированным образовательным программам для детей с ОВЗ, которые используются для группы, для класса детей, у которых есть то или иное нарушение здоровья.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Федеральный закон определяет обучающихся с ограниченными возможностями здоровья как физических лиц, имеющих недостатки в физическом и (или) психологическом развитии, подтверждённые заключением психолого-медико-педагогической комиссии и препятствующие получению образования без создания специальных условий. Получение заключения ПМПК – важнейший этап в подтверждении статуса ребёнка с ОВЗ.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Рассмотрим пример. В дошкольную образовательную организацию приходит мама и говорит о том, что ребёнок имеет ограниченные возможности здоровья. Но подкрепляющий устные заявления документ из ПМПК семья предъявить не может. В этом случае ребёнок не может быть определён в группу компенсирующей или комбинированной направленности.</w:t>
      </w: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в случае, если педагоги и психологи детского сада видят, что конкретный ребёнок нуждается в коррекционной помощи, семья обязана посетить ПМПК и получить заключение комиссии. Заключение психолого-медико-педагогической комиссии: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ПСИХОЛОГО-МЕДИКО-ПЕДАГОГИЧЕСКОЙ КОМИССИИ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___         от «__» __________ 20 __ г.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создании специальных условий для получения образования</w:t>
      </w:r>
      <w:r w:rsidRPr="00B8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gramStart"/>
      <w:r w:rsidRPr="00B8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обучающемуся</w:t>
      </w:r>
      <w:proofErr w:type="gramEnd"/>
      <w:r w:rsidRPr="00B8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ограниченными возможностями здоровья,</w:t>
      </w:r>
      <w:r w:rsidRPr="00B8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инвалидностью в образовательной организации</w:t>
      </w:r>
    </w:p>
    <w:p w:rsidR="00B80179" w:rsidRPr="00B80179" w:rsidRDefault="00B80179" w:rsidP="00B801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 И. О. ребенка: ___________________________________________________________________</w:t>
      </w:r>
    </w:p>
    <w:p w:rsidR="00B80179" w:rsidRPr="00B80179" w:rsidRDefault="00B80179" w:rsidP="00B801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рождения: ____________________________________________________________________</w:t>
      </w:r>
    </w:p>
    <w:p w:rsidR="00B80179" w:rsidRPr="00B80179" w:rsidRDefault="00B80179" w:rsidP="00B801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программа: __________________________________________________</w:t>
      </w:r>
    </w:p>
    <w:p w:rsidR="00B80179" w:rsidRPr="00B80179" w:rsidRDefault="00B80179" w:rsidP="00B801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образования: ________________________________________________________</w:t>
      </w:r>
    </w:p>
    <w:p w:rsidR="00B80179" w:rsidRPr="00B80179" w:rsidRDefault="00B80179" w:rsidP="00B801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Срок реализации программы: __________________________________________________</w:t>
      </w:r>
    </w:p>
    <w:p w:rsidR="00B80179" w:rsidRPr="00B80179" w:rsidRDefault="00B80179" w:rsidP="00B801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образовательной программы с применением электронного обучения и</w:t>
      </w:r>
    </w:p>
    <w:p w:rsidR="00B80179" w:rsidRPr="00B80179" w:rsidRDefault="00B80179" w:rsidP="00B8017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дистанционных образовательных технологий: ____________________________________</w:t>
      </w:r>
    </w:p>
    <w:p w:rsidR="00B80179" w:rsidRPr="00B80179" w:rsidRDefault="00B80179" w:rsidP="00B80179">
      <w:pPr>
        <w:shd w:val="clear" w:color="auto" w:fill="FFFFFF"/>
        <w:spacing w:after="0" w:line="240" w:lineRule="auto"/>
        <w:ind w:left="6522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80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требуется</w:t>
      </w:r>
      <w:proofErr w:type="gramEnd"/>
      <w:r w:rsidRPr="00B80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/не требуется</w:t>
      </w:r>
    </w:p>
    <w:p w:rsidR="00B80179" w:rsidRPr="00B80179" w:rsidRDefault="00B80179" w:rsidP="00B801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услуг ассистента (помощника): __________________________________</w:t>
      </w:r>
    </w:p>
    <w:p w:rsidR="00B80179" w:rsidRPr="00B80179" w:rsidRDefault="00B80179" w:rsidP="00B80179">
      <w:pPr>
        <w:shd w:val="clear" w:color="auto" w:fill="FFFFFF"/>
        <w:spacing w:after="0" w:line="240" w:lineRule="auto"/>
        <w:ind w:left="6522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80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требуется</w:t>
      </w:r>
      <w:proofErr w:type="gramEnd"/>
      <w:r w:rsidRPr="00B80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/не требуется</w:t>
      </w:r>
    </w:p>
    <w:p w:rsidR="00B80179" w:rsidRPr="00B80179" w:rsidRDefault="00B80179" w:rsidP="00B8017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методы обучения: ________________________________________________</w:t>
      </w:r>
    </w:p>
    <w:p w:rsidR="00B80179" w:rsidRPr="00B80179" w:rsidRDefault="00B80179" w:rsidP="00B8017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учебники:_______________________________________________________</w:t>
      </w:r>
    </w:p>
    <w:p w:rsidR="00B80179" w:rsidRPr="00B80179" w:rsidRDefault="00B80179" w:rsidP="00B8017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учебные пособия: ________________________________________________</w:t>
      </w:r>
    </w:p>
    <w:p w:rsidR="00B80179" w:rsidRPr="00B80179" w:rsidRDefault="00B80179" w:rsidP="00B8017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технические средства обучения:____________________________________</w:t>
      </w:r>
    </w:p>
    <w:p w:rsidR="00B80179" w:rsidRPr="00B80179" w:rsidRDefault="00B80179" w:rsidP="00B8017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к организации пространства: ________________________________________</w:t>
      </w:r>
    </w:p>
    <w:p w:rsidR="00B80179" w:rsidRPr="00B80179" w:rsidRDefault="00B80179" w:rsidP="00B80179">
      <w:pPr>
        <w:shd w:val="clear" w:color="auto" w:fill="FFFFFF"/>
        <w:spacing w:after="0" w:line="240" w:lineRule="auto"/>
        <w:ind w:left="6522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80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требуется</w:t>
      </w:r>
      <w:proofErr w:type="gramEnd"/>
      <w:r w:rsidRPr="00B80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/не требуется</w:t>
      </w:r>
    </w:p>
    <w:p w:rsidR="00B80179" w:rsidRPr="00B80179" w:rsidRDefault="00B80179" w:rsidP="00B8017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коррекционной работы в образовательной организации: _______________</w:t>
      </w:r>
    </w:p>
    <w:p w:rsidR="00B80179" w:rsidRPr="00B80179" w:rsidRDefault="00B80179" w:rsidP="00B8017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Педагог-психолог: ___________________________________________________________</w:t>
      </w:r>
    </w:p>
    <w:p w:rsidR="00B80179" w:rsidRPr="00B80179" w:rsidRDefault="00B80179" w:rsidP="00B8017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Учитель-логопед: ____________________________________________________________</w:t>
      </w:r>
    </w:p>
    <w:p w:rsidR="00B80179" w:rsidRPr="00B80179" w:rsidRDefault="00B80179" w:rsidP="00B8017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Учитель-дефектолог: _________________________________________________________</w:t>
      </w:r>
    </w:p>
    <w:p w:rsidR="00B80179" w:rsidRPr="00B80179" w:rsidRDefault="00B80179" w:rsidP="00B8017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педагог: _________________________________________________________</w:t>
      </w:r>
    </w:p>
    <w:p w:rsidR="00B80179" w:rsidRPr="00B80179" w:rsidRDefault="00B80179" w:rsidP="00B8017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</w:t>
      </w:r>
      <w:proofErr w:type="spellEnd"/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____________________________________________________________________</w:t>
      </w:r>
    </w:p>
    <w:p w:rsidR="00B80179" w:rsidRPr="00B80179" w:rsidRDefault="00B80179" w:rsidP="00B8017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специальные условия:__________________________________________________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проведения обследования с целью подтверждения ранее данных комиссией рекомендаций: ____________________________________________________________________</w:t>
      </w:r>
    </w:p>
    <w:p w:rsidR="00B80179" w:rsidRPr="00B80179" w:rsidRDefault="00B80179" w:rsidP="00B80179">
      <w:pPr>
        <w:shd w:val="clear" w:color="auto" w:fill="FFFFFF"/>
        <w:spacing w:after="0" w:line="240" w:lineRule="auto"/>
        <w:ind w:left="28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(при переходе с одного уровня образования на </w:t>
      </w:r>
      <w:proofErr w:type="gramStart"/>
      <w:r w:rsidRPr="00B80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следующий</w:t>
      </w:r>
      <w:proofErr w:type="gramEnd"/>
      <w:r w:rsidRPr="00B80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проведения обследования с целью _________________________ ранее данных комиссией</w:t>
      </w:r>
    </w:p>
    <w:p w:rsidR="00B80179" w:rsidRPr="00B80179" w:rsidRDefault="00B80179" w:rsidP="00B80179">
      <w:pPr>
        <w:shd w:val="clear" w:color="auto" w:fill="FFFFFF"/>
        <w:spacing w:after="0" w:line="240" w:lineRule="auto"/>
        <w:ind w:left="45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уточнения/изменения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рекомендаций: ____________________________________________________________________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ПМПК        ______________________        ____________________________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(подпись)                                (Ф. И. О.)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        ______________________        ____________________________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(подпись)                                (Ф. И. О.)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Учитель-логопед        ______________________        ____________________________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(подпись)                                (Ф. И. О.)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Учитель-дефектолог        ______________________        ____________________________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(подпись)                                (Ф. И. О.)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        ______________________        ____________________________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(подпись)                                (Ф. И. О.)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рекомендаций ПМПК: от «____» ___________ 20 ___ г.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Претензий к процедуре обследования не имею.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рекомендациями ознакомле</w:t>
      </w:r>
      <w:proofErr w:type="gramStart"/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Оригинал получил.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                ____________________________________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(подпись)        (Ф. И. О. родителя (законного представителя))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Это интересно:</w:t>
      </w: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Психолого-педагогическое сопровождение инклюзивного образования территориальной ПМПК</w:t>
      </w:r>
      <w:proofErr w:type="gramStart"/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ледует отметить, что психолого-медико-педагогическая комиссия работает в двух направлениях:</w:t>
      </w:r>
    </w:p>
    <w:p w:rsidR="00B80179" w:rsidRPr="00B80179" w:rsidRDefault="00B80179" w:rsidP="00B8017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обследует детей,</w:t>
      </w:r>
    </w:p>
    <w:p w:rsidR="00B80179" w:rsidRPr="00B80179" w:rsidRDefault="00B80179" w:rsidP="00B8017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даёт рекомендации по оказанию детям психолого-медико-педагогической помощи и созданию для них условий в образовательных организациях.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Сотрудники ПМПК знают и понимают, что в рекомендациях обязательно нужно отразить те условия, которые необходимо организовать для обучения ребёнка с ОВЗ в ДОУ по ФГОС с использованием адаптированной образовательной программы для детей с ОВЗ – либо основной, либо индивидуальной. Довольно часто ПМПК рекомендует родителям определить ребёнка с ограниченными возможностями здоровья в группу компенсирующей направленности или группу комбинированной направленности, где осуществляется инклюзивное образование. Такой подход позволяет активнее включать детей с ограниченными возможностями здоровья в жизнь социума и прививать им навыки общения.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Обследование детей, в том числе обучающихся с ОВЗ, детей-инвалидов осуществляется по направлению образовательных организаций с письменного согласия их родителей (законных представителей).</w:t>
      </w:r>
    </w:p>
    <w:p w:rsidR="00B80179" w:rsidRPr="00B80179" w:rsidRDefault="00B80179" w:rsidP="00B80179">
      <w:pPr>
        <w:shd w:val="clear" w:color="auto" w:fill="FFFFFF"/>
        <w:spacing w:after="0" w:line="240" w:lineRule="auto"/>
        <w:ind w:left="439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B80179" w:rsidRPr="00B80179" w:rsidRDefault="00B80179" w:rsidP="00B80179">
      <w:pPr>
        <w:shd w:val="clear" w:color="auto" w:fill="FFFFFF"/>
        <w:spacing w:after="0" w:line="240" w:lineRule="auto"/>
        <w:ind w:left="439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образовательной организации)</w:t>
      </w:r>
    </w:p>
    <w:p w:rsidR="00B80179" w:rsidRPr="00B80179" w:rsidRDefault="00B80179" w:rsidP="00B80179">
      <w:pPr>
        <w:shd w:val="clear" w:color="auto" w:fill="FFFFFF"/>
        <w:spacing w:after="0" w:line="240" w:lineRule="auto"/>
        <w:ind w:left="4394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_______________________________________</w:t>
      </w:r>
    </w:p>
    <w:p w:rsidR="00B80179" w:rsidRPr="00B80179" w:rsidRDefault="00B80179" w:rsidP="00B80179">
      <w:pPr>
        <w:shd w:val="clear" w:color="auto" w:fill="FFFFFF"/>
        <w:spacing w:after="0" w:line="240" w:lineRule="auto"/>
        <w:ind w:left="4394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__________________________________________</w:t>
      </w:r>
    </w:p>
    <w:p w:rsidR="00B80179" w:rsidRPr="00B80179" w:rsidRDefault="00B80179" w:rsidP="00B80179">
      <w:pPr>
        <w:shd w:val="clear" w:color="auto" w:fill="FFFFFF"/>
        <w:spacing w:after="0" w:line="240" w:lineRule="auto"/>
        <w:ind w:left="439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родителя или законного представителя ребенка)</w:t>
      </w:r>
    </w:p>
    <w:p w:rsidR="00B80179" w:rsidRPr="00B80179" w:rsidRDefault="00B80179" w:rsidP="00B80179">
      <w:pPr>
        <w:shd w:val="clear" w:color="auto" w:fill="FFFFFF"/>
        <w:spacing w:after="0" w:line="240" w:lineRule="auto"/>
        <w:ind w:left="4394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_______________________________________</w:t>
      </w:r>
    </w:p>
    <w:p w:rsidR="00B80179" w:rsidRPr="00B80179" w:rsidRDefault="00B80179" w:rsidP="00B80179">
      <w:pPr>
        <w:shd w:val="clear" w:color="auto" w:fill="FFFFFF"/>
        <w:spacing w:after="0" w:line="240" w:lineRule="auto"/>
        <w:ind w:left="4394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________________ факс: _______________</w:t>
      </w:r>
    </w:p>
    <w:p w:rsidR="00B80179" w:rsidRPr="00B80179" w:rsidRDefault="00B80179" w:rsidP="00B80179">
      <w:pPr>
        <w:shd w:val="clear" w:color="auto" w:fill="FFFFFF"/>
        <w:spacing w:after="0" w:line="240" w:lineRule="auto"/>
        <w:ind w:left="4394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 ______________________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родителей (законных представителей) на проведение обследования ребенка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являясь законным представителем ____________________________________________________________________________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ребенка)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"_____" ____________________ года рождения, обучающегося </w:t>
      </w:r>
      <w:proofErr w:type="gramStart"/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ОО)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возражаю против обследования ребенка для получения заключения </w:t>
      </w:r>
      <w:r w:rsidRPr="00B80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центральной/территориальной</w:t>
      </w: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ПМПК с рекомендацией обучения ребенка в </w:t>
      </w: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образовательной организации в соответствии с его особенностями в физическом и (или) психическом развитии и (или) отклонениями в поведении.</w:t>
      </w:r>
      <w:proofErr w:type="gramEnd"/>
    </w:p>
    <w:p w:rsidR="00B80179" w:rsidRPr="00B80179" w:rsidRDefault="00B80179" w:rsidP="00B8017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"_____" _____________ 20____ г.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B80179" w:rsidRPr="00B80179" w:rsidRDefault="00B80179" w:rsidP="00B80179">
      <w:pPr>
        <w:shd w:val="clear" w:color="auto" w:fill="FFFFFF"/>
        <w:spacing w:after="0" w:line="240" w:lineRule="auto"/>
        <w:ind w:left="778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Организация инклюзивного обучения детей с ограниченными возможностями здоровья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Термин «инклюзивное образование», имеющий самое непосредственное отношение к обучению детей с ограниченными возможностями здоровья, в нормативной базе Российской Федерации впервые появился в 2012 году, ранее ни в одном документе федерального уровня такого понятия не было.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Знаете ли вы? В законе «Об образовании» вводится следующее определение: «Инклюзивное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возможностей».</w:t>
      </w: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Несмотря на то, что это понятие появилось совсем недавно, инклюзивное образование уже прочно вошло в нашу жизнь, оно реализуется и в дошкольных образовательных организациях реализуется, и на уровне начального общего и основного общего образования, и в высшем профессиональном, и в среднем профессиональном образовании.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зависимости от рекомендаций психолого-медико-педагогической комиссии детей с ОВЗ в детский сад могут принять: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группу в группу компенсирующей направленности,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группу комбинированной направленности.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чём заключаются особенности образовательного процесса в этих группах?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Инклюзивное образование в ДОУ в группах комбинированной направленности. </w:t>
      </w: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Группы комбинированной направленности сложно назвать новаторской новинкой, дошкольное образование в таких группах было и до принятия закона, когда в обычные детские коллективы включались дети с небольшими проблемами здоровья (пониженным зрением, лёгкой степенью глухоты и пр.). Особенность групп комбинированной направленности состоит в том, что в них наряду с нормально развивающимися дошкольниками совместно обучаются дети, у которых есть те или иные виды нарушений (нарушения зрения, нарушения слуха, нарушения речи, задержка психического развития, нарушения опорно-двигательного аппарата и так далее). В отличие от наполняемости групп общеразвивающей направленности, которая зависит от площади помещения, наполняемость групп комбинированной направленности регламентируется СанПиНом. В СанПиНах же указывается, сколько детей с ОВЗ может быть в такой группе. Как правило, программы, которые используют педагоги в таких группах, тоже уже прошли достаточно широкую апробацию и внедрены в педагогическую практику, в образовательный процесс, однако методы обучения детей с ОВЗ в ДОУ по ФГОС в этих группах отличаются. Вне зависимости от числа таких воспитанников (это могут быть два, три, четыре, </w:t>
      </w: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пять, семь человек) педагог в работе с ними использует адаптированную образовательную программу, причём для каждого ребёнка свою.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  <w:lang w:eastAsia="ru-RU"/>
        </w:rPr>
        <w:t>Знаете ли вы?</w:t>
      </w: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 Одну программу допускается использовать только в том случае, если группу посещают дети с аналогичным видом нарушений. Например, если два-три человека имеют одинаковую степень тугоухости, то адаптированная программа может быть единой. Если же в коллективе разные дети, особенно разные по видам нарушений, например, один ребёнок - с нарушением слуха, другой – с нарушением зрения, третий – с нарушением психического развития, тогда для каждого ребёнка в индивидуальном порядке прописывается адаптированная образовательная программа для ребёнка с ограниченными возможностями здоровья.</w:t>
      </w: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Инклюзивное образование в группах компенсирующей направленности</w:t>
      </w: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Группы компенсирующей направленности - это группы, которые посещают дети с одним и тем же нарушением. Например, группы для детей с нарушениями слуха, или группы для детей с нарушениями зрения, или группы для детей с нарушениями речи, и так далее. Закон «Об образовании» впервые ввёл в перечень детей с ограниченными возможностями здоровья также детей с расстройствами аутистического спектра, чего не было ранее в типовом положении. Такая группа детей с ОВЗ появилась впервые. К сожалению, в последние годы детей с ранним детским аутизмом действительно стало много, в новом тысячелетии медики стали активно диагностировать это заболевание. Дети-</w:t>
      </w:r>
      <w:proofErr w:type="spellStart"/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аутисты</w:t>
      </w:r>
      <w:proofErr w:type="spellEnd"/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нуждаются в особых условиях получения образования, и именно поэтому они также подпадают под определение детей с ограниченными возможностями здоровья.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Таблица определения количества детей в группах компенсирующей направленности в зависимости от вида ОВЗ</w:t>
      </w:r>
    </w:p>
    <w:tbl>
      <w:tblPr>
        <w:tblW w:w="12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9"/>
        <w:gridCol w:w="2154"/>
        <w:gridCol w:w="2882"/>
      </w:tblGrid>
      <w:tr w:rsidR="00B80179" w:rsidRPr="00B80179" w:rsidTr="00B80179">
        <w:tc>
          <w:tcPr>
            <w:tcW w:w="55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 ОВЗ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Количество детей в группах компенсирующей направленности</w:t>
            </w:r>
          </w:p>
        </w:tc>
      </w:tr>
      <w:tr w:rsidR="00B80179" w:rsidRPr="00B80179" w:rsidTr="00B801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0179" w:rsidRPr="00B80179" w:rsidRDefault="00B80179" w:rsidP="00B8017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 трёх лет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старше трёх лет</w:t>
            </w:r>
          </w:p>
        </w:tc>
      </w:tr>
      <w:tr w:rsidR="00B80179" w:rsidRPr="00B80179" w:rsidTr="00B80179"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Дети с тяжелыми нарушениями речи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B80179" w:rsidRPr="00B80179" w:rsidTr="00B80179"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Дети с фонетико-фонематическими нарушениями речи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B80179" w:rsidRPr="00B80179" w:rsidTr="00B80179"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Глухие дети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B80179" w:rsidRPr="00B80179" w:rsidTr="00B80179"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Слабослышащие дети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B80179" w:rsidRPr="00B80179" w:rsidTr="00B80179"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Слепые дети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B80179" w:rsidRPr="00B80179" w:rsidTr="00B80179"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Слабовидящие дети, дети с </w:t>
            </w:r>
            <w:proofErr w:type="spellStart"/>
            <w:r w:rsidRPr="00B801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амблиопией</w:t>
            </w:r>
            <w:proofErr w:type="spellEnd"/>
            <w:r w:rsidRPr="00B801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косоглазием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B80179" w:rsidRPr="00B80179" w:rsidTr="00B80179"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Дети с нарушениями опорно-двигательного аппарата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B80179" w:rsidRPr="00B80179" w:rsidTr="00B80179"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Дети с задержкой психического развития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B80179" w:rsidRPr="00B80179" w:rsidTr="00B80179"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Дети с умственной отсталостью легкой степени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B80179" w:rsidRPr="00B80179" w:rsidTr="00B80179"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Дети с умственной отсталостью умеренной, тяжелой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B80179" w:rsidRPr="00B80179" w:rsidTr="00B80179"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Дети с аутизмом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B80179" w:rsidRPr="00B80179" w:rsidTr="00B80179"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Дети со сложным дефектом (имеющие сочетание двух или более недостатков в физическом и (или) психическом развитии)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B80179" w:rsidRPr="00B80179" w:rsidTr="00B80179"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Дети с иными ОВЗ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179" w:rsidRPr="00B80179" w:rsidRDefault="00B80179" w:rsidP="00B801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1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</w:tr>
    </w:tbl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Исходя из особенностей воспитанников, группы компенсирующей направленности могут иметь 10 направленностей - в зависимости от категории детей. </w:t>
      </w:r>
      <w:r w:rsidRPr="00B8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 группах реализуется адаптированная основная образовательная программа, единственная адаптированная основная образовательная программа</w:t>
      </w: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И это – одна из главных сложностей реализации инклюзивного образования детей с ОВЗ в ДОУ в группах компенсирующей направленности</w:t>
      </w: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B8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Дело в том, что примерных адаптированных основных образовательных программ, с учётом которых можно написать собственно адаптированную основную образовательную программу, пока на ФГОС-реестр не вывешено, к настоящему моменту они не разработаны. Есть только федеральный государственный образовательный стандарт, на основе которого они пишутся, но на основе этого документа дошкольным организациям достаточно сложно создавать адаптированные основные образовательные программы.</w:t>
      </w: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Подготовка детского сада к инклюзивному образованию</w:t>
      </w: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Наше государство гарантирует равные возможности для полноценного развития все гражданам, включая </w:t>
      </w:r>
      <w:proofErr w:type="gramStart"/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имеющих</w:t>
      </w:r>
      <w:proofErr w:type="gramEnd"/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проблемы со здоровьем. Безусловно, каждому ребёнку нужно попасть в нужное время и в нужное место, то есть в тот самый сад, где ему будет комфортно. В особенности это относится к детям с ограниченными возможностями здоровья. Родителям не всегда удаётся получить путёвку в ту дошкольную организацию, где для такого ребёнка созданы условия. И если мама получает путёвку в общеразвивающую группу, а в образовательной организации нет нужного специалиста (психолога, логопеда, дефектолога), а ребёнку он категорически нужен по заключению ПМПК, то складывается двоякая ситуация. Со </w:t>
      </w:r>
      <w:proofErr w:type="gramStart"/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стороны</w:t>
      </w:r>
      <w:proofErr w:type="gramEnd"/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кажется, что ребёнок охвачен дошкольным образованием. Но получает ли он именно то образование, которое ему необходимо? Отнюдь нет. Получает ли он именно тот набор условий, которые ему необходимы? Опять же нет.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Знаете ли вы? Как только в детском саду появляются дети, предоставившие подтверждение психолого-медико-педагогической комиссии, заключение ПМПК о статусе «ребёнок с ограниченными возможностями здоровья», это сразу нацеливает образовательную организацию на создание для такого ребёнка специальных образовательных условий.</w:t>
      </w: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специальные образовательные условия - это не только пандусы, поручни и какие-то другие архитектурно-планировочные вещи. К специальным образовательным условиям следует отнести:</w:t>
      </w:r>
    </w:p>
    <w:p w:rsidR="00B80179" w:rsidRPr="00B80179" w:rsidRDefault="00B80179" w:rsidP="00B8017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повышение квалификации педагогов, обучение педагогов, их подготовка к работе с детьми c ОВЗ</w:t>
      </w:r>
    </w:p>
    <w:p w:rsidR="00B80179" w:rsidRPr="00B80179" w:rsidRDefault="00B80179" w:rsidP="00B8017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методическую составляющую;</w:t>
      </w:r>
    </w:p>
    <w:p w:rsidR="00B80179" w:rsidRPr="00B80179" w:rsidRDefault="00B80179" w:rsidP="00B8017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изменения в образовательной программе, то есть возникновение определённого раздела в основной образовательной программе, который ФГОС определяет как «коррекционная работа/инклюзивное образование».</w:t>
      </w:r>
    </w:p>
    <w:p w:rsidR="00B80179" w:rsidRPr="00B80179" w:rsidRDefault="00B80179" w:rsidP="00B801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у дошкольной организации возникает довольно много серьёзных проблем, которые необходимо решать. Здесь следует напомнить, что подготовка педагогических работников, владеющих специальными педагогическими подходами и методами обучения, – это прерогатива субъекта Российской Федерации. То есть орган государственной власти субъекта должен беспокоиться о подготовке данных педагогических работников, с одной стороны, и содействовать привлечению таких работников в организации, с другой стороны. Сегодня педагогические вузы в своих программах уделяют внимание образованию детей с ОВЗ, студентам предлагаются циклы лекций по этой теме. Но времени в вузовской программе на изучение этой многогранной проблемы выделяется очень мало, глубина её проработки недостаточна для полноценной подготовки педагогов дошкольного образования к работе с детьми с ОВЗ в ДОУ. Будущим воспитателям даются только общие сведения о диагностике и какие-то отдельные отрывочные сведения о коррекции. Собственно методов работы с детьми с ОВЗ в ДОУ, приёмов работы, методик и технологий студенты и выпускники не изучают и навыков такой работы не получают. Поэтому воспитатель, который приходит в группу общеразвивающей направленности после педагогического колледжа, не готов, не владеет навыками, умениями, этими компетенциями, которые ему необходимы. Нельзя не сказать, что сегодня наше общество постоянно сталкивается с оптимизацией процессов и условий. Тяжёлой проблемой во многих регионах становится увольнение логопедов, психологов, дефектологов. Федеральные и региональные власти объясняют это снижением финансирования и оптимизацией расходов. Но отсутствие столь нужных специалистов в детских садах не позволяет в полной мере реализовывать образовательную программу для всех детей. Получается, что для одних категорий воспитанников она может быть реализована, а для других – нет. Однако при таком подходе становится невозможным исполнение закона «Об образовании» и федерального государственного образовательного стандарта. И, разумеется, никак не исполняется социальный запрос со стороны родителей, что немаловажно.</w:t>
      </w:r>
    </w:p>
    <w:p w:rsidR="00C4141F" w:rsidRDefault="00C4141F"/>
    <w:sectPr w:rsidR="00C4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45D"/>
    <w:multiLevelType w:val="multilevel"/>
    <w:tmpl w:val="AD0C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C1267"/>
    <w:multiLevelType w:val="multilevel"/>
    <w:tmpl w:val="3B28E5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A6401"/>
    <w:multiLevelType w:val="multilevel"/>
    <w:tmpl w:val="9190A8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06514"/>
    <w:multiLevelType w:val="multilevel"/>
    <w:tmpl w:val="FF5E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627C6"/>
    <w:multiLevelType w:val="multilevel"/>
    <w:tmpl w:val="3320E0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B0CF1"/>
    <w:multiLevelType w:val="multilevel"/>
    <w:tmpl w:val="6A82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A9"/>
    <w:rsid w:val="000337C0"/>
    <w:rsid w:val="000852F3"/>
    <w:rsid w:val="00177FAD"/>
    <w:rsid w:val="00197CA9"/>
    <w:rsid w:val="00243A14"/>
    <w:rsid w:val="002B318E"/>
    <w:rsid w:val="00315B3D"/>
    <w:rsid w:val="003669C9"/>
    <w:rsid w:val="003969AB"/>
    <w:rsid w:val="003C0396"/>
    <w:rsid w:val="003F602C"/>
    <w:rsid w:val="00530347"/>
    <w:rsid w:val="006023F9"/>
    <w:rsid w:val="00615125"/>
    <w:rsid w:val="006564CE"/>
    <w:rsid w:val="007A3016"/>
    <w:rsid w:val="00830B64"/>
    <w:rsid w:val="0088085C"/>
    <w:rsid w:val="008D258E"/>
    <w:rsid w:val="00953114"/>
    <w:rsid w:val="00A04A8F"/>
    <w:rsid w:val="00A6126D"/>
    <w:rsid w:val="00A848FF"/>
    <w:rsid w:val="00A9182C"/>
    <w:rsid w:val="00B23542"/>
    <w:rsid w:val="00B44B86"/>
    <w:rsid w:val="00B80179"/>
    <w:rsid w:val="00BA066E"/>
    <w:rsid w:val="00BB71A9"/>
    <w:rsid w:val="00C13699"/>
    <w:rsid w:val="00C4141F"/>
    <w:rsid w:val="00C441C7"/>
    <w:rsid w:val="00CB2C83"/>
    <w:rsid w:val="00D245CB"/>
    <w:rsid w:val="00D80EF3"/>
    <w:rsid w:val="00DB2C5D"/>
    <w:rsid w:val="00DE626B"/>
    <w:rsid w:val="00DF4D77"/>
    <w:rsid w:val="00E37DA8"/>
    <w:rsid w:val="00FA1490"/>
    <w:rsid w:val="00FD5DE7"/>
    <w:rsid w:val="00FF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2515</Words>
  <Characters>14341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Rex063</dc:creator>
  <cp:keywords/>
  <dc:description/>
  <cp:lastModifiedBy>Rex063</cp:lastModifiedBy>
  <cp:revision>3</cp:revision>
  <dcterms:created xsi:type="dcterms:W3CDTF">2020-12-13T14:17:00Z</dcterms:created>
  <dcterms:modified xsi:type="dcterms:W3CDTF">2020-12-13T14:22:00Z</dcterms:modified>
</cp:coreProperties>
</file>